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tbl>
      <w:tblPr>
        <w:tblStyle w:val="Grigliatabella"/>
        <w:tblW w:w="5954" w:type="dxa"/>
        <w:tblBorders>
          <w:top w:val="none" w:sz="0" w:space="0" w:color="auto"/>
          <w:left w:val="single" w:sz="18" w:space="0" w:color="C0C0C0"/>
          <w:bottom w:val="single" w:sz="18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D202E" w:rsidRPr="009C39F1" w:rsidTr="00F92AB7">
        <w:tc>
          <w:tcPr>
            <w:tcW w:w="5954" w:type="dxa"/>
            <w:tcMar>
              <w:left w:w="0" w:type="dxa"/>
              <w:right w:w="0" w:type="dxa"/>
            </w:tcMar>
          </w:tcPr>
          <w:p w:rsidR="00344DE9" w:rsidRPr="009C39F1" w:rsidRDefault="00344DE9" w:rsidP="00801493">
            <w:pPr>
              <w:pStyle w:val="Titolodelcapitolo"/>
            </w:pPr>
            <w:r w:rsidRPr="009C39F1">
              <w:t>Indice</w:t>
            </w:r>
          </w:p>
        </w:tc>
      </w:tr>
    </w:tbl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p w:rsidR="00344DE9" w:rsidRPr="009C39F1" w:rsidRDefault="00344DE9" w:rsidP="00FF0E70">
      <w:pPr>
        <w:pStyle w:val="Capoverso"/>
        <w:spacing w:before="400" w:after="120" w:line="240" w:lineRule="exact"/>
        <w:jc w:val="right"/>
        <w:rPr>
          <w:rFonts w:ascii="Simoncini Garamond Std" w:hAnsi="Simoncini Garamond Std" w:cs="Times New Roman"/>
          <w:i/>
          <w:sz w:val="20"/>
          <w:szCs w:val="20"/>
        </w:rPr>
      </w:pPr>
      <w:r w:rsidRPr="009C39F1">
        <w:rPr>
          <w:rFonts w:ascii="Simoncini Garamond Std" w:hAnsi="Simoncini Garamond Std" w:cs="Times New Roman"/>
          <w:i/>
          <w:sz w:val="20"/>
          <w:szCs w:val="20"/>
        </w:rPr>
        <w:t>pag.</w:t>
      </w:r>
    </w:p>
    <w:p w:rsidR="00B6517B" w:rsidRPr="009C39F1" w:rsidRDefault="00B6517B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i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Bruno Romano</w:t>
      </w:r>
    </w:p>
    <w:p w:rsidR="00344DE9" w:rsidRPr="003B1064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</w:rPr>
      </w:pPr>
      <w:r>
        <w:rPr>
          <w:rFonts w:ascii="Simoncini Garamond Std" w:hAnsi="Simoncini Garamond Std" w:cs="Times New Roman"/>
          <w:i/>
          <w:color w:val="000000"/>
        </w:rPr>
        <w:t>Norma originaria (Husserl) e Norma fondamentale (Kelsen). Situazione-limite (Jaspers): lotta, diritto, principî generali</w:t>
      </w:r>
      <w:r>
        <w:rPr>
          <w:rFonts w:ascii="Simoncini Garamond Std" w:hAnsi="Simoncini Garamond Std" w:cs="Times New Roman"/>
          <w:i/>
          <w:color w:val="000000"/>
        </w:rPr>
        <w:tab/>
      </w:r>
      <w:r>
        <w:rPr>
          <w:rFonts w:ascii="Simoncini Garamond Std" w:hAnsi="Simoncini Garamond Std" w:cs="Times New Roman"/>
          <w:color w:val="000000"/>
        </w:rPr>
        <w:t>1</w:t>
      </w:r>
    </w:p>
    <w:p w:rsidR="00344DE9" w:rsidRPr="009C39F1" w:rsidRDefault="00344DE9" w:rsidP="00DE45C4">
      <w:pPr>
        <w:spacing w:after="0" w:line="32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344DE9" w:rsidRPr="009C39F1" w:rsidRDefault="003B1064" w:rsidP="000A70ED">
      <w:pPr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 xml:space="preserve">Luisa </w:t>
      </w:r>
      <w:r w:rsidR="00FF0E70">
        <w:rPr>
          <w:rFonts w:ascii="Simoncini Garamond Std" w:hAnsi="Simoncini Garamond Std" w:cs="Times New Roman"/>
          <w:sz w:val="20"/>
          <w:szCs w:val="20"/>
        </w:rPr>
        <w:t>A</w:t>
      </w:r>
      <w:r>
        <w:rPr>
          <w:rFonts w:ascii="Simoncini Garamond Std" w:hAnsi="Simoncini Garamond Std" w:cs="Times New Roman"/>
          <w:sz w:val="20"/>
          <w:szCs w:val="20"/>
        </w:rPr>
        <w:t>vitabile</w:t>
      </w:r>
    </w:p>
    <w:p w:rsidR="00344DE9" w:rsidRPr="009C39F1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  <w:i/>
          <w:sz w:val="23"/>
          <w:szCs w:val="23"/>
        </w:rPr>
      </w:pPr>
      <w:r>
        <w:rPr>
          <w:rFonts w:ascii="Simoncini Garamond Std" w:hAnsi="Simoncini Garamond Std" w:cs="Times New Roman"/>
          <w:i/>
        </w:rPr>
        <w:t>La situazione-limite dell’ingiustizia</w:t>
      </w:r>
      <w:r>
        <w:rPr>
          <w:rFonts w:ascii="Simoncini Garamond Std" w:hAnsi="Simoncini Garamond Std" w:cs="Times New Roman"/>
          <w:i/>
        </w:rPr>
        <w:tab/>
      </w:r>
      <w:r w:rsidRPr="003B1064">
        <w:rPr>
          <w:rFonts w:ascii="Simoncini Garamond Std" w:hAnsi="Simoncini Garamond Std" w:cs="Times New Roman"/>
        </w:rPr>
        <w:t>39</w:t>
      </w:r>
    </w:p>
    <w:p w:rsidR="00344DE9" w:rsidRPr="009C39F1" w:rsidRDefault="00344DE9" w:rsidP="00DE45C4">
      <w:pPr>
        <w:spacing w:after="0" w:line="320" w:lineRule="exact"/>
        <w:ind w:right="567"/>
        <w:jc w:val="both"/>
        <w:rPr>
          <w:rFonts w:ascii="Simoncini Garamond Std" w:hAnsi="Simoncini Garamond Std" w:cs="Times New Roman"/>
          <w:i/>
          <w:sz w:val="20"/>
          <w:szCs w:val="20"/>
        </w:rPr>
      </w:pPr>
    </w:p>
    <w:p w:rsidR="00344DE9" w:rsidRPr="009C39F1" w:rsidRDefault="009401CC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Gian</w:t>
      </w:r>
      <w:r w:rsidR="003B1064">
        <w:rPr>
          <w:rFonts w:ascii="Simoncini Garamond Std" w:hAnsi="Simoncini Garamond Std" w:cs="Times New Roman"/>
          <w:sz w:val="20"/>
          <w:szCs w:val="20"/>
        </w:rPr>
        <w:t>paolo Bartoli</w:t>
      </w:r>
      <w:r w:rsidR="00344DE9" w:rsidRPr="009C39F1">
        <w:rPr>
          <w:rFonts w:ascii="Simoncini Garamond Std" w:hAnsi="Simoncini Garamond Std" w:cs="Times New Roman"/>
          <w:sz w:val="20"/>
          <w:szCs w:val="20"/>
        </w:rPr>
        <w:t xml:space="preserve"> </w:t>
      </w:r>
    </w:p>
    <w:p w:rsidR="00344DE9" w:rsidRPr="003B1064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  <w:sz w:val="23"/>
          <w:szCs w:val="23"/>
        </w:rPr>
      </w:pPr>
      <w:r>
        <w:rPr>
          <w:rFonts w:ascii="Simoncini Garamond Std" w:hAnsi="Simoncini Garamond Std" w:cs="Times New Roman"/>
          <w:i/>
        </w:rPr>
        <w:t xml:space="preserve">Distanza originaria e relazione giuridica. Principi logici </w:t>
      </w:r>
      <w:r w:rsidR="000A70ED">
        <w:rPr>
          <w:rFonts w:ascii="Simoncini Garamond Std" w:hAnsi="Simoncini Garamond Std" w:cs="Times New Roman"/>
          <w:i/>
        </w:rPr>
        <w:t>delle norme</w:t>
      </w:r>
      <w:r>
        <w:rPr>
          <w:rFonts w:ascii="Simoncini Garamond Std" w:hAnsi="Simoncini Garamond Std" w:cs="Times New Roman"/>
          <w:i/>
        </w:rPr>
        <w:t>, principi esistenziali del diritto</w:t>
      </w:r>
      <w:r>
        <w:rPr>
          <w:rFonts w:ascii="Simoncini Garamond Std" w:hAnsi="Simoncini Garamond Std" w:cs="Times New Roman"/>
          <w:i/>
        </w:rPr>
        <w:tab/>
      </w:r>
      <w:r>
        <w:rPr>
          <w:rFonts w:ascii="Simoncini Garamond Std" w:hAnsi="Simoncini Garamond Std" w:cs="Times New Roman"/>
        </w:rPr>
        <w:t>59</w:t>
      </w:r>
    </w:p>
    <w:p w:rsidR="00344DE9" w:rsidRPr="009C39F1" w:rsidRDefault="00344DE9" w:rsidP="00DE45C4">
      <w:pPr>
        <w:tabs>
          <w:tab w:val="right" w:pos="5954"/>
        </w:tabs>
        <w:spacing w:after="0" w:line="320" w:lineRule="exact"/>
        <w:ind w:right="567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44DE9" w:rsidRPr="009C39F1" w:rsidRDefault="003B1064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Andrea Mastropietro</w:t>
      </w:r>
    </w:p>
    <w:p w:rsidR="00344DE9" w:rsidRPr="003B1064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  <w:smallCaps/>
          <w:sz w:val="23"/>
          <w:szCs w:val="23"/>
        </w:rPr>
      </w:pPr>
      <w:r>
        <w:rPr>
          <w:rFonts w:ascii="Simoncini Garamond Std" w:hAnsi="Simoncini Garamond Std" w:cs="Times New Roman"/>
          <w:i/>
          <w:shd w:val="clear" w:color="auto" w:fill="FFFFFF"/>
        </w:rPr>
        <w:t>A ciascuno il suo</w:t>
      </w:r>
      <w:r>
        <w:rPr>
          <w:rFonts w:ascii="Simoncini Garamond Std" w:hAnsi="Simoncini Garamond Std" w:cs="Times New Roman"/>
          <w:i/>
          <w:shd w:val="clear" w:color="auto" w:fill="FFFFFF"/>
        </w:rPr>
        <w:tab/>
      </w:r>
      <w:r w:rsidRPr="003B1064">
        <w:rPr>
          <w:rFonts w:ascii="Simoncini Garamond Std" w:hAnsi="Simoncini Garamond Std" w:cs="Times New Roman"/>
          <w:shd w:val="clear" w:color="auto" w:fill="FFFFFF"/>
        </w:rPr>
        <w:t>75</w:t>
      </w:r>
    </w:p>
    <w:p w:rsidR="00344DE9" w:rsidRPr="009C39F1" w:rsidRDefault="00344DE9" w:rsidP="00DE45C4">
      <w:pPr>
        <w:tabs>
          <w:tab w:val="right" w:pos="5954"/>
        </w:tabs>
        <w:spacing w:after="0" w:line="300" w:lineRule="exact"/>
        <w:ind w:right="567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44DE9" w:rsidRPr="009C39F1" w:rsidRDefault="003B1064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Ciro Palumbo</w:t>
      </w:r>
    </w:p>
    <w:p w:rsidR="00344DE9" w:rsidRPr="009C39F1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  <w:i/>
          <w:spacing w:val="-2"/>
          <w:sz w:val="23"/>
          <w:szCs w:val="23"/>
        </w:rPr>
      </w:pPr>
      <w:r w:rsidRPr="009401CC">
        <w:rPr>
          <w:rFonts w:ascii="Simoncini Garamond Std" w:hAnsi="Simoncini Garamond Std" w:cs="Times New Roman"/>
          <w:i/>
          <w:spacing w:val="-3"/>
        </w:rPr>
        <w:t>Col Principio: ‘muovendo’ per il senso e per il giusto nel legale</w:t>
      </w:r>
      <w:r>
        <w:rPr>
          <w:rFonts w:ascii="Simoncini Garamond Std" w:hAnsi="Simoncini Garamond Std" w:cs="Times New Roman"/>
          <w:i/>
          <w:spacing w:val="-2"/>
        </w:rPr>
        <w:tab/>
      </w:r>
      <w:r w:rsidR="000A70ED">
        <w:rPr>
          <w:rFonts w:ascii="Simoncini Garamond Std" w:hAnsi="Simoncini Garamond Std" w:cs="Times New Roman"/>
          <w:spacing w:val="-2"/>
        </w:rPr>
        <w:t>81</w:t>
      </w:r>
    </w:p>
    <w:p w:rsidR="00344DE9" w:rsidRPr="009C39F1" w:rsidRDefault="00344DE9" w:rsidP="00DE45C4">
      <w:pPr>
        <w:tabs>
          <w:tab w:val="right" w:pos="5954"/>
        </w:tabs>
        <w:spacing w:after="0" w:line="30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3B1064" w:rsidRPr="009C39F1" w:rsidRDefault="003B1064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Giovanna Petrocco</w:t>
      </w:r>
    </w:p>
    <w:p w:rsidR="003B1064" w:rsidRPr="009C39F1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  <w:i/>
          <w:spacing w:val="-2"/>
          <w:sz w:val="23"/>
          <w:szCs w:val="23"/>
        </w:rPr>
      </w:pPr>
      <w:r w:rsidRPr="009401CC">
        <w:rPr>
          <w:rFonts w:ascii="Simoncini Garamond Std" w:hAnsi="Simoncini Garamond Std" w:cs="Times New Roman"/>
          <w:i/>
        </w:rPr>
        <w:t xml:space="preserve">È possibile un’alternativa alla </w:t>
      </w:r>
      <w:r w:rsidRPr="009401CC">
        <w:rPr>
          <w:rFonts w:ascii="Simoncini Garamond Std" w:hAnsi="Simoncini Garamond Std" w:cs="Times New Roman"/>
        </w:rPr>
        <w:t>Grundnorm</w:t>
      </w:r>
      <w:r w:rsidRPr="009401CC">
        <w:rPr>
          <w:rFonts w:ascii="Simoncini Garamond Std" w:hAnsi="Simoncini Garamond Std" w:cs="Times New Roman"/>
          <w:i/>
        </w:rPr>
        <w:t>? Prospettive (gius)</w:t>
      </w:r>
      <w:r w:rsidR="00FF0E70" w:rsidRPr="009401CC">
        <w:rPr>
          <w:rFonts w:ascii="Simoncini Garamond Std" w:hAnsi="Simoncini Garamond Std" w:cs="Times New Roman"/>
          <w:i/>
        </w:rPr>
        <w:softHyphen/>
      </w:r>
      <w:r w:rsidRPr="009401CC">
        <w:rPr>
          <w:rFonts w:ascii="Simoncini Garamond Std" w:hAnsi="Simoncini Garamond Std" w:cs="Times New Roman"/>
          <w:i/>
        </w:rPr>
        <w:t>fi</w:t>
      </w:r>
      <w:r w:rsidRPr="009401CC">
        <w:rPr>
          <w:rFonts w:ascii="Simoncini Garamond Std" w:hAnsi="Simoncini Garamond Std" w:cs="Times New Roman"/>
          <w:i/>
        </w:rPr>
        <w:softHyphen/>
      </w:r>
      <w:r w:rsidR="009401CC" w:rsidRPr="009401CC">
        <w:rPr>
          <w:rFonts w:ascii="Simoncini Garamond Std" w:hAnsi="Simoncini Garamond Std" w:cs="Times New Roman"/>
          <w:i/>
        </w:rPr>
        <w:softHyphen/>
      </w:r>
      <w:r w:rsidRPr="009401CC">
        <w:rPr>
          <w:rFonts w:ascii="Simoncini Garamond Std" w:hAnsi="Simoncini Garamond Std" w:cs="Times New Roman"/>
          <w:i/>
        </w:rPr>
        <w:t>losofiche</w:t>
      </w:r>
      <w:r>
        <w:rPr>
          <w:rFonts w:ascii="Simoncini Garamond Std" w:hAnsi="Simoncini Garamond Std" w:cs="Times New Roman"/>
          <w:i/>
          <w:spacing w:val="-2"/>
        </w:rPr>
        <w:tab/>
      </w:r>
      <w:r w:rsidRPr="003B1064">
        <w:rPr>
          <w:rFonts w:ascii="Simoncini Garamond Std" w:hAnsi="Simoncini Garamond Std" w:cs="Times New Roman"/>
          <w:spacing w:val="-2"/>
        </w:rPr>
        <w:t>99</w:t>
      </w:r>
    </w:p>
    <w:p w:rsidR="00344DE9" w:rsidRPr="009C39F1" w:rsidRDefault="00344DE9" w:rsidP="00DE45C4">
      <w:pPr>
        <w:tabs>
          <w:tab w:val="right" w:pos="5954"/>
        </w:tabs>
        <w:spacing w:after="0" w:line="300" w:lineRule="exact"/>
        <w:ind w:right="567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B1064" w:rsidRPr="009C39F1" w:rsidRDefault="003B1064" w:rsidP="000A70ED">
      <w:pPr>
        <w:tabs>
          <w:tab w:val="right" w:pos="5954"/>
        </w:tabs>
        <w:spacing w:after="60" w:line="240" w:lineRule="exact"/>
        <w:ind w:right="567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Roberto Righi</w:t>
      </w:r>
    </w:p>
    <w:p w:rsidR="003B1064" w:rsidRDefault="003B1064" w:rsidP="000A70ED">
      <w:pPr>
        <w:tabs>
          <w:tab w:val="right" w:pos="5954"/>
        </w:tabs>
        <w:spacing w:after="0" w:line="240" w:lineRule="exact"/>
        <w:ind w:right="567"/>
        <w:rPr>
          <w:rFonts w:ascii="Simoncini Garamond Std" w:hAnsi="Simoncini Garamond Std" w:cs="Times New Roman"/>
          <w:spacing w:val="-2"/>
        </w:rPr>
      </w:pPr>
      <w:r>
        <w:rPr>
          <w:rFonts w:ascii="Simoncini Garamond Std" w:hAnsi="Simoncini Garamond Std" w:cs="Times New Roman"/>
          <w:i/>
          <w:spacing w:val="-2"/>
        </w:rPr>
        <w:t>L’universale eccentrico</w:t>
      </w:r>
      <w:r>
        <w:rPr>
          <w:rFonts w:ascii="Simoncini Garamond Std" w:hAnsi="Simoncini Garamond Std" w:cs="Times New Roman"/>
          <w:i/>
          <w:spacing w:val="-2"/>
        </w:rPr>
        <w:tab/>
      </w:r>
      <w:r>
        <w:rPr>
          <w:rFonts w:ascii="Simoncini Garamond Std" w:hAnsi="Simoncini Garamond Std" w:cs="Times New Roman"/>
          <w:spacing w:val="-2"/>
        </w:rPr>
        <w:t>111</w:t>
      </w:r>
    </w:p>
    <w:p w:rsidR="003B1064" w:rsidRPr="009C39F1" w:rsidRDefault="003B1064" w:rsidP="00DE45C4">
      <w:pPr>
        <w:tabs>
          <w:tab w:val="right" w:pos="5954"/>
        </w:tabs>
        <w:spacing w:after="0" w:line="300" w:lineRule="exact"/>
        <w:ind w:right="567"/>
        <w:jc w:val="both"/>
        <w:rPr>
          <w:rFonts w:ascii="Simoncini Garamond Std" w:hAnsi="Simoncini Garamond Std" w:cs="Times New Roman"/>
          <w:i/>
          <w:spacing w:val="-2"/>
          <w:sz w:val="23"/>
          <w:szCs w:val="23"/>
        </w:rPr>
      </w:pPr>
    </w:p>
    <w:p w:rsidR="00344DE9" w:rsidRDefault="003B1064" w:rsidP="000A70ED">
      <w:pPr>
        <w:tabs>
          <w:tab w:val="right" w:pos="5954"/>
        </w:tabs>
        <w:spacing w:after="60" w:line="240" w:lineRule="exact"/>
        <w:ind w:right="567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Abelardo Rivera Llano</w:t>
      </w:r>
    </w:p>
    <w:p w:rsidR="003B1064" w:rsidRPr="00FF0E70" w:rsidRDefault="003B1064" w:rsidP="000A70ED">
      <w:pPr>
        <w:tabs>
          <w:tab w:val="right" w:pos="5954"/>
        </w:tabs>
        <w:spacing w:after="0" w:line="240" w:lineRule="exact"/>
        <w:ind w:right="567"/>
        <w:jc w:val="both"/>
        <w:rPr>
          <w:rFonts w:ascii="Simoncini Garamond Std" w:hAnsi="Simoncini Garamond Std" w:cs="Times New Roman"/>
        </w:rPr>
      </w:pPr>
      <w:r w:rsidRPr="00FF0E70">
        <w:rPr>
          <w:rFonts w:ascii="Simoncini Garamond Std" w:hAnsi="Simoncini Garamond Std" w:cs="Times New Roman"/>
          <w:i/>
        </w:rPr>
        <w:t>Il problema della ‘norma originaria’. Alcune riflessioni</w:t>
      </w:r>
      <w:r w:rsidRPr="00FF0E70">
        <w:rPr>
          <w:rFonts w:ascii="Simoncini Garamond Std" w:hAnsi="Simoncini Garamond Std" w:cs="Times New Roman"/>
        </w:rPr>
        <w:tab/>
        <w:t>121</w:t>
      </w:r>
    </w:p>
    <w:p w:rsidR="00FF0E70" w:rsidRPr="009C39F1" w:rsidRDefault="00FF0E70" w:rsidP="00163DCD">
      <w:pPr>
        <w:pStyle w:val="Capoverso"/>
        <w:spacing w:before="400" w:after="120" w:line="240" w:lineRule="exact"/>
        <w:jc w:val="right"/>
        <w:rPr>
          <w:rFonts w:ascii="Simoncini Garamond Std" w:hAnsi="Simoncini Garamond Std" w:cs="Times New Roman"/>
          <w:i/>
          <w:sz w:val="20"/>
          <w:szCs w:val="20"/>
        </w:rPr>
      </w:pPr>
      <w:r w:rsidRPr="009C39F1">
        <w:rPr>
          <w:rFonts w:ascii="Simoncini Garamond Std" w:hAnsi="Simoncini Garamond Std" w:cs="Times New Roman"/>
          <w:i/>
          <w:sz w:val="20"/>
          <w:szCs w:val="20"/>
        </w:rPr>
        <w:lastRenderedPageBreak/>
        <w:t>pag.</w:t>
      </w:r>
    </w:p>
    <w:p w:rsidR="00FF0E70" w:rsidRDefault="00FF0E70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Antonio Siniscalchi</w:t>
      </w:r>
    </w:p>
    <w:p w:rsidR="00FF0E70" w:rsidRPr="00FF0E70" w:rsidRDefault="00FF0E70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</w:rPr>
      </w:pPr>
      <w:r w:rsidRPr="00FF0E70">
        <w:rPr>
          <w:rFonts w:ascii="Simoncini Garamond Std" w:hAnsi="Simoncini Garamond Std" w:cs="Times New Roman"/>
          <w:i/>
        </w:rPr>
        <w:t>Il ric</w:t>
      </w:r>
      <w:r w:rsidR="009401CC">
        <w:rPr>
          <w:rFonts w:ascii="Simoncini Garamond Std" w:hAnsi="Simoncini Garamond Std" w:cs="Times New Roman"/>
          <w:i/>
        </w:rPr>
        <w:t>onoscimento come norma giuridic</w:t>
      </w:r>
      <w:r w:rsidRPr="00FF0E70">
        <w:rPr>
          <w:rFonts w:ascii="Simoncini Garamond Std" w:hAnsi="Simoncini Garamond Std" w:cs="Times New Roman"/>
          <w:i/>
        </w:rPr>
        <w:t>a originaria. Riconoscimento, rispecchiamento, rischiaramento</w:t>
      </w:r>
      <w:r w:rsidRPr="00FF0E70">
        <w:rPr>
          <w:rFonts w:ascii="Simoncini Garamond Std" w:hAnsi="Simoncini Garamond Std" w:cs="Times New Roman"/>
        </w:rPr>
        <w:tab/>
        <w:t>135</w:t>
      </w:r>
    </w:p>
    <w:p w:rsidR="00FF0E70" w:rsidRDefault="00FF0E70" w:rsidP="003540A2">
      <w:pPr>
        <w:tabs>
          <w:tab w:val="right" w:pos="5954"/>
        </w:tabs>
        <w:spacing w:after="60" w:line="30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bookmarkStart w:id="0" w:name="_GoBack"/>
    </w:p>
    <w:bookmarkEnd w:id="0"/>
    <w:p w:rsidR="00FF0E70" w:rsidRDefault="00FF0E70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Michael Theunissen</w:t>
      </w:r>
    </w:p>
    <w:p w:rsidR="00FF0E70" w:rsidRPr="00FF0E70" w:rsidRDefault="00FF0E70" w:rsidP="000A70ED">
      <w:pPr>
        <w:tabs>
          <w:tab w:val="right" w:pos="5954"/>
        </w:tabs>
        <w:spacing w:after="60" w:line="240" w:lineRule="exact"/>
        <w:ind w:right="567"/>
        <w:jc w:val="both"/>
        <w:rPr>
          <w:rFonts w:ascii="Simoncini Garamond Std" w:hAnsi="Simoncini Garamond Std" w:cs="Times New Roman"/>
        </w:rPr>
      </w:pPr>
      <w:r w:rsidRPr="00FF0E70">
        <w:rPr>
          <w:rFonts w:ascii="Simoncini Garamond Std" w:hAnsi="Simoncini Garamond Std" w:cs="Times New Roman"/>
          <w:i/>
        </w:rPr>
        <w:t>Il diventare altro immanente come norma originar</w:t>
      </w:r>
      <w:r w:rsidR="000A70ED">
        <w:rPr>
          <w:rFonts w:ascii="Simoncini Garamond Std" w:hAnsi="Simoncini Garamond Std" w:cs="Times New Roman"/>
          <w:i/>
        </w:rPr>
        <w:t>ia e fondamento del ‘trascendente</w:t>
      </w:r>
      <w:r w:rsidRPr="00FF0E70">
        <w:rPr>
          <w:rFonts w:ascii="Simoncini Garamond Std" w:hAnsi="Simoncini Garamond Std" w:cs="Times New Roman"/>
          <w:i/>
        </w:rPr>
        <w:t>’</w:t>
      </w:r>
      <w:r w:rsidRPr="00FF0E70">
        <w:rPr>
          <w:rFonts w:ascii="Simoncini Garamond Std" w:hAnsi="Simoncini Garamond Std" w:cs="Times New Roman"/>
        </w:rPr>
        <w:tab/>
        <w:t>149</w:t>
      </w:r>
    </w:p>
    <w:p w:rsidR="00344DE9" w:rsidRPr="009C39F1" w:rsidRDefault="00344DE9" w:rsidP="00344DE9">
      <w:pPr>
        <w:tabs>
          <w:tab w:val="right" w:pos="5954"/>
        </w:tabs>
        <w:spacing w:after="0" w:line="240" w:lineRule="exact"/>
        <w:ind w:right="709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44DE9" w:rsidRPr="009C39F1" w:rsidRDefault="00344DE9" w:rsidP="00B6517B">
      <w:pPr>
        <w:tabs>
          <w:tab w:val="right" w:pos="5954"/>
        </w:tabs>
        <w:spacing w:after="0" w:line="236" w:lineRule="exact"/>
        <w:ind w:right="709"/>
        <w:jc w:val="both"/>
        <w:rPr>
          <w:rFonts w:ascii="Simoncini Garamond Std" w:hAnsi="Simoncini Garamond Std" w:cs="Times New Roman"/>
          <w:smallCaps/>
          <w:sz w:val="21"/>
          <w:szCs w:val="21"/>
        </w:rPr>
      </w:pPr>
    </w:p>
    <w:sectPr w:rsidR="00344DE9" w:rsidRPr="009C39F1" w:rsidSect="00FF0E70">
      <w:headerReference w:type="even" r:id="rId7"/>
      <w:headerReference w:type="default" r:id="rId8"/>
      <w:pgSz w:w="11906" w:h="16838" w:code="9"/>
      <w:pgMar w:top="3600" w:right="2977" w:bottom="3600" w:left="2977" w:header="3033" w:footer="0" w:gutter="0"/>
      <w:pgNumType w:fmt="upperRoman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93" w:rsidRDefault="00801493" w:rsidP="00801493">
      <w:pPr>
        <w:spacing w:after="0" w:line="240" w:lineRule="auto"/>
      </w:pPr>
      <w:r>
        <w:separator/>
      </w:r>
    </w:p>
  </w:endnote>
  <w:endnote w:type="continuationSeparator" w:id="0">
    <w:p w:rsidR="00801493" w:rsidRDefault="00801493" w:rsidP="0080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93" w:rsidRDefault="00801493" w:rsidP="00801493">
      <w:pPr>
        <w:spacing w:after="0" w:line="240" w:lineRule="auto"/>
      </w:pPr>
      <w:r>
        <w:separator/>
      </w:r>
    </w:p>
  </w:footnote>
  <w:footnote w:type="continuationSeparator" w:id="0">
    <w:p w:rsidR="00801493" w:rsidRDefault="00801493" w:rsidP="0080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oncini Garamond Std" w:hAnsi="Simoncini Garamond Std"/>
        <w:sz w:val="18"/>
        <w:szCs w:val="18"/>
      </w:rPr>
      <w:id w:val="325409020"/>
      <w:docPartObj>
        <w:docPartGallery w:val="Page Numbers (Top of Page)"/>
        <w:docPartUnique/>
      </w:docPartObj>
    </w:sdtPr>
    <w:sdtEndPr/>
    <w:sdtContent>
      <w:p w:rsidR="00801493" w:rsidRPr="00801493" w:rsidRDefault="00801493" w:rsidP="00801493">
        <w:pPr>
          <w:pStyle w:val="Intestazione"/>
          <w:tabs>
            <w:tab w:val="clear" w:pos="4819"/>
            <w:tab w:val="clear" w:pos="9638"/>
            <w:tab w:val="center" w:pos="2977"/>
          </w:tabs>
          <w:rPr>
            <w:rFonts w:ascii="Simoncini Garamond Std" w:hAnsi="Simoncini Garamond Std"/>
            <w:sz w:val="18"/>
            <w:szCs w:val="18"/>
          </w:rPr>
        </w:pPr>
        <w:r w:rsidRPr="00801493">
          <w:rPr>
            <w:rFonts w:ascii="Simoncini Garamond Std" w:hAnsi="Simoncini Garamond Std"/>
            <w:sz w:val="20"/>
            <w:szCs w:val="20"/>
          </w:rPr>
          <w:fldChar w:fldCharType="begin"/>
        </w:r>
        <w:r w:rsidRPr="00801493">
          <w:rPr>
            <w:rFonts w:ascii="Simoncini Garamond Std" w:hAnsi="Simoncini Garamond Std"/>
            <w:sz w:val="20"/>
            <w:szCs w:val="20"/>
          </w:rPr>
          <w:instrText>PAGE   \* MERGEFORMAT</w:instrTex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separate"/>
        </w:r>
        <w:r w:rsidR="003540A2">
          <w:rPr>
            <w:rFonts w:ascii="Simoncini Garamond Std" w:hAnsi="Simoncini Garamond Std"/>
            <w:noProof/>
            <w:sz w:val="20"/>
            <w:szCs w:val="20"/>
          </w:rPr>
          <w:t>VIII</w: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end"/>
        </w:r>
        <w:r w:rsidRPr="00801493"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i/>
            <w:sz w:val="18"/>
            <w:szCs w:val="18"/>
          </w:rPr>
          <w:t>Indice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oncini Garamond Std" w:hAnsi="Simoncini Garamond Std"/>
        <w:sz w:val="18"/>
        <w:szCs w:val="18"/>
      </w:rPr>
      <w:id w:val="-1106189666"/>
      <w:docPartObj>
        <w:docPartGallery w:val="Page Numbers (Top of Page)"/>
        <w:docPartUnique/>
      </w:docPartObj>
    </w:sdtPr>
    <w:sdtEndPr/>
    <w:sdtContent>
      <w:p w:rsidR="00801493" w:rsidRPr="00801493" w:rsidRDefault="00801493" w:rsidP="00801493">
        <w:pPr>
          <w:pStyle w:val="Intestazione"/>
          <w:tabs>
            <w:tab w:val="clear" w:pos="4819"/>
            <w:tab w:val="clear" w:pos="9638"/>
            <w:tab w:val="center" w:pos="2977"/>
            <w:tab w:val="right" w:pos="5954"/>
          </w:tabs>
          <w:jc w:val="right"/>
          <w:rPr>
            <w:rFonts w:ascii="Simoncini Garamond Std" w:hAnsi="Simoncini Garamond Std"/>
            <w:sz w:val="18"/>
            <w:szCs w:val="18"/>
          </w:rPr>
        </w:pPr>
        <w:r w:rsidRPr="00801493"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i/>
            <w:sz w:val="18"/>
            <w:szCs w:val="18"/>
          </w:rPr>
          <w:t>Indice</w:t>
        </w:r>
        <w:r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sz w:val="20"/>
            <w:szCs w:val="20"/>
          </w:rPr>
          <w:fldChar w:fldCharType="begin"/>
        </w:r>
        <w:r w:rsidRPr="00801493">
          <w:rPr>
            <w:rFonts w:ascii="Simoncini Garamond Std" w:hAnsi="Simoncini Garamond Std"/>
            <w:sz w:val="20"/>
            <w:szCs w:val="20"/>
          </w:rPr>
          <w:instrText>PAGE   \* MERGEFORMAT</w:instrTex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separate"/>
        </w:r>
        <w:r w:rsidR="00FF0E70">
          <w:rPr>
            <w:rFonts w:ascii="Simoncini Garamond Std" w:hAnsi="Simoncini Garamond Std"/>
            <w:noProof/>
            <w:sz w:val="20"/>
            <w:szCs w:val="20"/>
          </w:rPr>
          <w:t>VII</w: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9"/>
  <w:autoHyphenation/>
  <w:hyphenationZone w:val="283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E9"/>
    <w:rsid w:val="000A70ED"/>
    <w:rsid w:val="000D296E"/>
    <w:rsid w:val="00163DCD"/>
    <w:rsid w:val="001C3715"/>
    <w:rsid w:val="001D202E"/>
    <w:rsid w:val="00325F59"/>
    <w:rsid w:val="00344DE9"/>
    <w:rsid w:val="003540A2"/>
    <w:rsid w:val="003B1064"/>
    <w:rsid w:val="003B48C7"/>
    <w:rsid w:val="003D78D9"/>
    <w:rsid w:val="006152A4"/>
    <w:rsid w:val="0068217B"/>
    <w:rsid w:val="00801493"/>
    <w:rsid w:val="00933073"/>
    <w:rsid w:val="009401CC"/>
    <w:rsid w:val="009C39F1"/>
    <w:rsid w:val="009E082F"/>
    <w:rsid w:val="00AD5858"/>
    <w:rsid w:val="00B6517B"/>
    <w:rsid w:val="00BC28F1"/>
    <w:rsid w:val="00DE45C4"/>
    <w:rsid w:val="00E5415C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F36AD64-3429-425B-BAEC-40DAFE2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delcapitolo">
    <w:name w:val="Titolo del capitolo"/>
    <w:rsid w:val="00801493"/>
    <w:pPr>
      <w:widowControl w:val="0"/>
      <w:spacing w:after="160" w:line="320" w:lineRule="exact"/>
      <w:jc w:val="center"/>
    </w:pPr>
    <w:rPr>
      <w:rFonts w:ascii="Simoncini Garamond Std" w:eastAsia="Times New Roman" w:hAnsi="Simoncini Garamond Std" w:cs="Times New Roman"/>
      <w:i/>
      <w:sz w:val="28"/>
      <w:szCs w:val="20"/>
      <w:lang w:eastAsia="it-IT"/>
    </w:rPr>
  </w:style>
  <w:style w:type="paragraph" w:customStyle="1" w:styleId="Capoverso">
    <w:name w:val="Capoverso"/>
    <w:qFormat/>
    <w:rsid w:val="00344DE9"/>
    <w:pPr>
      <w:spacing w:after="0" w:line="280" w:lineRule="exact"/>
      <w:ind w:firstLine="284"/>
      <w:jc w:val="both"/>
    </w:pPr>
    <w:rPr>
      <w:rFonts w:ascii="Adobe Garamond Pro" w:hAnsi="Adobe Garamond Pr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493"/>
  </w:style>
  <w:style w:type="paragraph" w:styleId="Pidipagina">
    <w:name w:val="footer"/>
    <w:basedOn w:val="Normale"/>
    <w:link w:val="PidipaginaCarattere"/>
    <w:uiPriority w:val="99"/>
    <w:unhideWhenUsed/>
    <w:rsid w:val="0080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E0A3-7325-4F84-AC73-9A410420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Bruna Picco</cp:lastModifiedBy>
  <cp:revision>7</cp:revision>
  <cp:lastPrinted>2015-11-05T20:08:00Z</cp:lastPrinted>
  <dcterms:created xsi:type="dcterms:W3CDTF">2015-10-21T19:36:00Z</dcterms:created>
  <dcterms:modified xsi:type="dcterms:W3CDTF">2015-11-05T20:11:00Z</dcterms:modified>
</cp:coreProperties>
</file>